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795E" w:rsidRPr="0013795E" w:rsidRDefault="0013795E" w:rsidP="0013795E">
      <w:pPr>
        <w:pStyle w:val="paragraph"/>
        <w:spacing w:before="0" w:beforeAutospacing="0" w:after="0" w:afterAutospacing="0"/>
        <w:jc w:val="center"/>
        <w:textAlignment w:val="baseline"/>
        <w:rPr>
          <w:rStyle w:val="eop"/>
          <w:b/>
        </w:rPr>
      </w:pPr>
      <w:bookmarkStart w:id="0" w:name="_GoBack"/>
      <w:r w:rsidRPr="0013795E">
        <w:rPr>
          <w:rStyle w:val="normaltextrun"/>
          <w:b/>
          <w:bCs/>
        </w:rPr>
        <w:t>ПЕРЕЧЕНЬ ВОПРОСОВ ДЛЯ ПОДГОТОВКИ К ЭКЗАМЕНУ</w:t>
      </w:r>
      <w:r w:rsidRPr="0013795E">
        <w:rPr>
          <w:rStyle w:val="eop"/>
          <w:b/>
        </w:rPr>
        <w:t> </w:t>
      </w:r>
    </w:p>
    <w:p w:rsidR="0013795E" w:rsidRPr="0013795E" w:rsidRDefault="0013795E" w:rsidP="0013795E">
      <w:pPr>
        <w:pStyle w:val="paragraph"/>
        <w:spacing w:before="0" w:beforeAutospacing="0" w:after="0" w:afterAutospacing="0"/>
        <w:jc w:val="center"/>
        <w:textAlignment w:val="baseline"/>
        <w:rPr>
          <w:b/>
          <w:sz w:val="18"/>
          <w:szCs w:val="18"/>
        </w:rPr>
      </w:pPr>
      <w:r w:rsidRPr="0013795E">
        <w:rPr>
          <w:rStyle w:val="eop"/>
          <w:b/>
        </w:rPr>
        <w:t xml:space="preserve"> ПО ДИСЦИПЛИНЕ «ИНВЕСТИЦИИ»</w:t>
      </w:r>
    </w:p>
    <w:bookmarkEnd w:id="0"/>
    <w:p w:rsidR="0013795E" w:rsidRDefault="0013795E" w:rsidP="0013795E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</w:rPr>
        <w:t> </w:t>
      </w:r>
    </w:p>
    <w:p w:rsidR="0013795E" w:rsidRDefault="0013795E" w:rsidP="0013795E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1. Экономическая сущность и значение инвестиций</w:t>
      </w:r>
      <w:r>
        <w:rPr>
          <w:rStyle w:val="eop"/>
        </w:rPr>
        <w:t> </w:t>
      </w:r>
    </w:p>
    <w:p w:rsidR="0013795E" w:rsidRDefault="0013795E" w:rsidP="0013795E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2. Классификация видов инвестиций</w:t>
      </w:r>
      <w:r>
        <w:rPr>
          <w:rStyle w:val="eop"/>
        </w:rPr>
        <w:t> </w:t>
      </w:r>
    </w:p>
    <w:p w:rsidR="0013795E" w:rsidRDefault="0013795E" w:rsidP="0013795E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3. Характеристика финансовых и реальных инвестиций</w:t>
      </w:r>
      <w:r>
        <w:rPr>
          <w:rStyle w:val="eop"/>
        </w:rPr>
        <w:t> </w:t>
      </w:r>
    </w:p>
    <w:p w:rsidR="0013795E" w:rsidRDefault="0013795E" w:rsidP="0013795E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4</w:t>
      </w:r>
      <w:r>
        <w:rPr>
          <w:rStyle w:val="normaltextrun"/>
          <w:rFonts w:ascii="Calibri" w:hAnsi="Calibri" w:cs="Calibri"/>
        </w:rPr>
        <w:t>. Субъекты и объекты инвестиционной деятельности</w:t>
      </w:r>
      <w:r>
        <w:rPr>
          <w:rStyle w:val="eop"/>
          <w:rFonts w:ascii="Calibri" w:hAnsi="Calibri" w:cs="Calibri"/>
        </w:rPr>
        <w:t> </w:t>
      </w:r>
    </w:p>
    <w:p w:rsidR="0013795E" w:rsidRDefault="0013795E" w:rsidP="0013795E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5</w:t>
      </w:r>
      <w:r>
        <w:rPr>
          <w:rStyle w:val="normaltextrun"/>
          <w:rFonts w:ascii="Calibri" w:hAnsi="Calibri" w:cs="Calibri"/>
        </w:rPr>
        <w:t>. Формы и методы государственного регулирования инвестиционной</w:t>
      </w:r>
      <w:r>
        <w:rPr>
          <w:rStyle w:val="eop"/>
          <w:rFonts w:ascii="Calibri" w:hAnsi="Calibri" w:cs="Calibri"/>
        </w:rPr>
        <w:t> </w:t>
      </w:r>
    </w:p>
    <w:p w:rsidR="0013795E" w:rsidRDefault="0013795E" w:rsidP="0013795E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/>
        </w:rPr>
        <w:t>деятельности, осуществляемой в форме капитальных вложений</w:t>
      </w:r>
      <w:r>
        <w:rPr>
          <w:rStyle w:val="eop"/>
          <w:rFonts w:ascii="Calibri" w:hAnsi="Calibri" w:cs="Calibri"/>
        </w:rPr>
        <w:t> </w:t>
      </w:r>
    </w:p>
    <w:p w:rsidR="0013795E" w:rsidRDefault="0013795E" w:rsidP="0013795E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6</w:t>
      </w:r>
      <w:r>
        <w:rPr>
          <w:rStyle w:val="normaltextrun"/>
          <w:rFonts w:ascii="Calibri" w:hAnsi="Calibri" w:cs="Calibri"/>
        </w:rPr>
        <w:t>. Государственные гарантии прав субъектов инвестиционной деятельности и защита инвестиций</w:t>
      </w:r>
      <w:r>
        <w:rPr>
          <w:rStyle w:val="eop"/>
          <w:rFonts w:ascii="Calibri" w:hAnsi="Calibri" w:cs="Calibri"/>
        </w:rPr>
        <w:t> </w:t>
      </w:r>
    </w:p>
    <w:p w:rsidR="0013795E" w:rsidRDefault="0013795E" w:rsidP="0013795E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7</w:t>
      </w:r>
      <w:r>
        <w:rPr>
          <w:rStyle w:val="normaltextrun"/>
          <w:rFonts w:ascii="Calibri" w:hAnsi="Calibri" w:cs="Calibri"/>
        </w:rPr>
        <w:t>. Инвестиционный рынок: общие положения и его структура</w:t>
      </w:r>
      <w:r>
        <w:rPr>
          <w:rStyle w:val="eop"/>
          <w:rFonts w:ascii="Calibri" w:hAnsi="Calibri" w:cs="Calibri"/>
        </w:rPr>
        <w:t> </w:t>
      </w:r>
    </w:p>
    <w:p w:rsidR="0013795E" w:rsidRDefault="0013795E" w:rsidP="0013795E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8</w:t>
      </w:r>
      <w:r>
        <w:rPr>
          <w:rStyle w:val="normaltextrun"/>
          <w:rFonts w:ascii="Calibri" w:hAnsi="Calibri" w:cs="Calibri"/>
        </w:rPr>
        <w:t>. Равновесие и механизм равновесных цен на инвестиционном рынке </w:t>
      </w:r>
      <w:r>
        <w:rPr>
          <w:rStyle w:val="eop"/>
          <w:rFonts w:ascii="Calibri" w:hAnsi="Calibri" w:cs="Calibri"/>
        </w:rPr>
        <w:t> </w:t>
      </w:r>
    </w:p>
    <w:p w:rsidR="0013795E" w:rsidRDefault="0013795E" w:rsidP="0013795E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9</w:t>
      </w:r>
      <w:r>
        <w:rPr>
          <w:rStyle w:val="normaltextrun"/>
          <w:rFonts w:ascii="Calibri" w:hAnsi="Calibri" w:cs="Calibri"/>
        </w:rPr>
        <w:t>. Инфраструктура инвестиционного процесса</w:t>
      </w:r>
      <w:r>
        <w:rPr>
          <w:rStyle w:val="eop"/>
          <w:rFonts w:ascii="Calibri" w:hAnsi="Calibri" w:cs="Calibri"/>
        </w:rPr>
        <w:t> </w:t>
      </w:r>
    </w:p>
    <w:p w:rsidR="0013795E" w:rsidRDefault="0013795E" w:rsidP="0013795E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10</w:t>
      </w:r>
      <w:r>
        <w:rPr>
          <w:rStyle w:val="normaltextrun"/>
          <w:rFonts w:ascii="Calibri" w:hAnsi="Calibri" w:cs="Calibri"/>
        </w:rPr>
        <w:t>. Источники финансирования инвестиций</w:t>
      </w:r>
      <w:r>
        <w:rPr>
          <w:rStyle w:val="eop"/>
          <w:rFonts w:ascii="Calibri" w:hAnsi="Calibri" w:cs="Calibri"/>
        </w:rPr>
        <w:t> </w:t>
      </w:r>
    </w:p>
    <w:p w:rsidR="0013795E" w:rsidRDefault="0013795E" w:rsidP="0013795E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11</w:t>
      </w:r>
      <w:r>
        <w:rPr>
          <w:rStyle w:val="normaltextrun"/>
          <w:rFonts w:ascii="Calibri" w:hAnsi="Calibri" w:cs="Calibri"/>
        </w:rPr>
        <w:t>. Общая характеристика собственных инвестиционных ресурсов фирм (компаний)</w:t>
      </w:r>
      <w:r>
        <w:rPr>
          <w:rStyle w:val="eop"/>
          <w:rFonts w:ascii="Calibri" w:hAnsi="Calibri" w:cs="Calibri"/>
        </w:rPr>
        <w:t> </w:t>
      </w:r>
    </w:p>
    <w:p w:rsidR="0013795E" w:rsidRDefault="0013795E" w:rsidP="0013795E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12</w:t>
      </w:r>
      <w:r>
        <w:rPr>
          <w:rStyle w:val="normaltextrun"/>
          <w:rFonts w:ascii="Calibri" w:hAnsi="Calibri" w:cs="Calibri"/>
        </w:rPr>
        <w:t>. Способы мобилизации инвестиционных ресурсов</w:t>
      </w:r>
      <w:r>
        <w:rPr>
          <w:rStyle w:val="eop"/>
          <w:rFonts w:ascii="Calibri" w:hAnsi="Calibri" w:cs="Calibri"/>
        </w:rPr>
        <w:t> </w:t>
      </w:r>
    </w:p>
    <w:p w:rsidR="0013795E" w:rsidRDefault="0013795E" w:rsidP="0013795E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13</w:t>
      </w:r>
      <w:r>
        <w:rPr>
          <w:rStyle w:val="normaltextrun"/>
          <w:rFonts w:ascii="Calibri" w:hAnsi="Calibri" w:cs="Calibri"/>
        </w:rPr>
        <w:t>. Иностранные инвестиции</w:t>
      </w:r>
      <w:r>
        <w:rPr>
          <w:rStyle w:val="eop"/>
          <w:rFonts w:ascii="Calibri" w:hAnsi="Calibri" w:cs="Calibri"/>
        </w:rPr>
        <w:t> </w:t>
      </w:r>
    </w:p>
    <w:p w:rsidR="0013795E" w:rsidRDefault="0013795E" w:rsidP="0013795E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14</w:t>
      </w:r>
      <w:r>
        <w:rPr>
          <w:rStyle w:val="normaltextrun"/>
          <w:rFonts w:ascii="Calibri" w:hAnsi="Calibri" w:cs="Calibri"/>
        </w:rPr>
        <w:t>. Коллективные инвестиции</w:t>
      </w:r>
      <w:r>
        <w:rPr>
          <w:rStyle w:val="eop"/>
          <w:rFonts w:ascii="Calibri" w:hAnsi="Calibri" w:cs="Calibri"/>
        </w:rPr>
        <w:t> </w:t>
      </w:r>
    </w:p>
    <w:p w:rsidR="0013795E" w:rsidRDefault="0013795E" w:rsidP="0013795E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15</w:t>
      </w:r>
      <w:r>
        <w:rPr>
          <w:rStyle w:val="normaltextrun"/>
          <w:rFonts w:ascii="Calibri" w:hAnsi="Calibri" w:cs="Calibri"/>
        </w:rPr>
        <w:t>. Инвестиционные проекты и принципы их оценки</w:t>
      </w:r>
      <w:r>
        <w:rPr>
          <w:rStyle w:val="eop"/>
          <w:rFonts w:ascii="Calibri" w:hAnsi="Calibri" w:cs="Calibri"/>
        </w:rPr>
        <w:t> </w:t>
      </w:r>
    </w:p>
    <w:p w:rsidR="0013795E" w:rsidRDefault="0013795E" w:rsidP="0013795E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16</w:t>
      </w:r>
      <w:r>
        <w:rPr>
          <w:rStyle w:val="normaltextrun"/>
          <w:rFonts w:ascii="Calibri" w:hAnsi="Calibri" w:cs="Calibri"/>
        </w:rPr>
        <w:t>. Оценка эффективности инвестиционных проектов</w:t>
      </w:r>
      <w:r>
        <w:rPr>
          <w:rStyle w:val="eop"/>
          <w:rFonts w:ascii="Calibri" w:hAnsi="Calibri" w:cs="Calibri"/>
        </w:rPr>
        <w:t> </w:t>
      </w:r>
    </w:p>
    <w:p w:rsidR="0013795E" w:rsidRDefault="0013795E" w:rsidP="0013795E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17</w:t>
      </w:r>
      <w:r>
        <w:rPr>
          <w:rStyle w:val="normaltextrun"/>
          <w:rFonts w:ascii="Calibri" w:hAnsi="Calibri" w:cs="Calibri"/>
        </w:rPr>
        <w:t>. Ранжирование инвестиционных проектов</w:t>
      </w:r>
      <w:r>
        <w:rPr>
          <w:rStyle w:val="eop"/>
          <w:rFonts w:ascii="Calibri" w:hAnsi="Calibri" w:cs="Calibri"/>
        </w:rPr>
        <w:t> </w:t>
      </w:r>
    </w:p>
    <w:p w:rsidR="0013795E" w:rsidRDefault="0013795E" w:rsidP="0013795E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18</w:t>
      </w:r>
      <w:r>
        <w:rPr>
          <w:rStyle w:val="normaltextrun"/>
          <w:rFonts w:ascii="Calibri" w:hAnsi="Calibri" w:cs="Calibri"/>
        </w:rPr>
        <w:t>. Оценка бюджетной эффективности</w:t>
      </w:r>
      <w:r>
        <w:rPr>
          <w:rStyle w:val="eop"/>
          <w:rFonts w:ascii="Calibri" w:hAnsi="Calibri" w:cs="Calibri"/>
        </w:rPr>
        <w:t> </w:t>
      </w:r>
    </w:p>
    <w:p w:rsidR="0013795E" w:rsidRDefault="0013795E" w:rsidP="0013795E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19</w:t>
      </w:r>
      <w:r>
        <w:rPr>
          <w:rStyle w:val="normaltextrun"/>
          <w:rFonts w:ascii="Calibri" w:hAnsi="Calibri" w:cs="Calibri"/>
        </w:rPr>
        <w:t>. Особенности оценки эффективности инвестиционных проектов в Российской</w:t>
      </w:r>
      <w:r>
        <w:rPr>
          <w:rStyle w:val="eop"/>
          <w:rFonts w:ascii="Calibri" w:hAnsi="Calibri" w:cs="Calibri"/>
        </w:rPr>
        <w:t> </w:t>
      </w:r>
    </w:p>
    <w:p w:rsidR="0013795E" w:rsidRDefault="0013795E" w:rsidP="0013795E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/>
        </w:rPr>
        <w:t>федерации</w:t>
      </w:r>
      <w:r>
        <w:rPr>
          <w:rStyle w:val="eop"/>
          <w:rFonts w:ascii="Calibri" w:hAnsi="Calibri" w:cs="Calibri"/>
        </w:rPr>
        <w:t> </w:t>
      </w:r>
    </w:p>
    <w:p w:rsidR="0013795E" w:rsidRDefault="0013795E" w:rsidP="0013795E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20</w:t>
      </w:r>
      <w:r>
        <w:rPr>
          <w:rStyle w:val="normaltextrun"/>
          <w:rFonts w:ascii="Calibri" w:hAnsi="Calibri" w:cs="Calibri"/>
        </w:rPr>
        <w:t>. Методические основы оценки проектов</w:t>
      </w:r>
      <w:r>
        <w:rPr>
          <w:rStyle w:val="eop"/>
          <w:rFonts w:ascii="Calibri" w:hAnsi="Calibri" w:cs="Calibri"/>
        </w:rPr>
        <w:t> </w:t>
      </w:r>
    </w:p>
    <w:p w:rsidR="0013795E" w:rsidRDefault="0013795E" w:rsidP="0013795E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21</w:t>
      </w:r>
      <w:r>
        <w:rPr>
          <w:rStyle w:val="normaltextrun"/>
          <w:rFonts w:ascii="Calibri" w:hAnsi="Calibri" w:cs="Calibri"/>
        </w:rPr>
        <w:t>. Общая характеристика финансовых активов корпораций</w:t>
      </w:r>
      <w:r>
        <w:rPr>
          <w:rStyle w:val="eop"/>
          <w:rFonts w:ascii="Calibri" w:hAnsi="Calibri" w:cs="Calibri"/>
        </w:rPr>
        <w:t> </w:t>
      </w:r>
    </w:p>
    <w:p w:rsidR="0013795E" w:rsidRDefault="0013795E" w:rsidP="0013795E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22</w:t>
      </w:r>
      <w:r>
        <w:rPr>
          <w:rStyle w:val="normaltextrun"/>
          <w:rFonts w:ascii="Calibri" w:hAnsi="Calibri" w:cs="Calibri"/>
        </w:rPr>
        <w:t>. Оценка инвестиционных качеств ценных бумаг</w:t>
      </w:r>
      <w:r>
        <w:rPr>
          <w:rStyle w:val="eop"/>
          <w:rFonts w:ascii="Calibri" w:hAnsi="Calibri" w:cs="Calibri"/>
        </w:rPr>
        <w:t> </w:t>
      </w:r>
    </w:p>
    <w:p w:rsidR="0013795E" w:rsidRDefault="0013795E" w:rsidP="0013795E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23</w:t>
      </w:r>
      <w:r>
        <w:rPr>
          <w:rStyle w:val="normaltextrun"/>
          <w:rFonts w:ascii="Calibri" w:hAnsi="Calibri" w:cs="Calibri"/>
        </w:rPr>
        <w:t>. Инвестиционные показатели оценки качеств ценных бумаг</w:t>
      </w:r>
      <w:r>
        <w:rPr>
          <w:rStyle w:val="eop"/>
          <w:rFonts w:ascii="Calibri" w:hAnsi="Calibri" w:cs="Calibri"/>
        </w:rPr>
        <w:t> </w:t>
      </w:r>
    </w:p>
    <w:p w:rsidR="0013795E" w:rsidRDefault="0013795E" w:rsidP="0013795E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24</w:t>
      </w:r>
      <w:r>
        <w:rPr>
          <w:rStyle w:val="normaltextrun"/>
          <w:rFonts w:ascii="Calibri" w:hAnsi="Calibri" w:cs="Calibri"/>
        </w:rPr>
        <w:t>. Оценка эффективности инвестиций в ценные бумаги</w:t>
      </w:r>
      <w:r>
        <w:rPr>
          <w:rStyle w:val="eop"/>
          <w:rFonts w:ascii="Calibri" w:hAnsi="Calibri" w:cs="Calibri"/>
        </w:rPr>
        <w:t> </w:t>
      </w:r>
    </w:p>
    <w:p w:rsidR="0013795E" w:rsidRDefault="0013795E" w:rsidP="0013795E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25</w:t>
      </w:r>
      <w:r>
        <w:rPr>
          <w:rStyle w:val="normaltextrun"/>
          <w:rFonts w:ascii="Calibri" w:hAnsi="Calibri" w:cs="Calibri"/>
        </w:rPr>
        <w:t>. Оценка акций и облигаций</w:t>
      </w:r>
      <w:r>
        <w:rPr>
          <w:rStyle w:val="eop"/>
          <w:rFonts w:ascii="Calibri" w:hAnsi="Calibri" w:cs="Calibri"/>
        </w:rPr>
        <w:t> </w:t>
      </w:r>
    </w:p>
    <w:p w:rsidR="0013795E" w:rsidRDefault="0013795E" w:rsidP="0013795E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26</w:t>
      </w:r>
      <w:r>
        <w:rPr>
          <w:rStyle w:val="normaltextrun"/>
          <w:rFonts w:ascii="Calibri" w:hAnsi="Calibri" w:cs="Calibri"/>
        </w:rPr>
        <w:t>. Рейтинговая оценка корпоративных ценных бумаг</w:t>
      </w:r>
      <w:r>
        <w:rPr>
          <w:rStyle w:val="eop"/>
          <w:rFonts w:ascii="Calibri" w:hAnsi="Calibri" w:cs="Calibri"/>
        </w:rPr>
        <w:t> </w:t>
      </w:r>
    </w:p>
    <w:p w:rsidR="0013795E" w:rsidRDefault="0013795E" w:rsidP="0013795E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27</w:t>
      </w:r>
      <w:r>
        <w:rPr>
          <w:rStyle w:val="normaltextrun"/>
          <w:rFonts w:ascii="Calibri" w:hAnsi="Calibri" w:cs="Calibri"/>
        </w:rPr>
        <w:t>. Понятие и цели формирования инвестиционных портфелей</w:t>
      </w:r>
      <w:r>
        <w:rPr>
          <w:rStyle w:val="eop"/>
          <w:rFonts w:ascii="Calibri" w:hAnsi="Calibri" w:cs="Calibri"/>
        </w:rPr>
        <w:t> </w:t>
      </w:r>
    </w:p>
    <w:p w:rsidR="0013795E" w:rsidRDefault="0013795E" w:rsidP="0013795E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28</w:t>
      </w:r>
      <w:r>
        <w:rPr>
          <w:rStyle w:val="normaltextrun"/>
          <w:rFonts w:ascii="Calibri" w:hAnsi="Calibri" w:cs="Calibri"/>
        </w:rPr>
        <w:t>. Классификация инвестиционных портфелей и стратегий</w:t>
      </w:r>
      <w:r>
        <w:rPr>
          <w:rStyle w:val="eop"/>
          <w:rFonts w:ascii="Calibri" w:hAnsi="Calibri" w:cs="Calibri"/>
        </w:rPr>
        <w:t> </w:t>
      </w:r>
    </w:p>
    <w:p w:rsidR="0013795E" w:rsidRDefault="0013795E" w:rsidP="0013795E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29</w:t>
      </w:r>
      <w:r>
        <w:rPr>
          <w:rStyle w:val="normaltextrun"/>
          <w:rFonts w:ascii="Calibri" w:hAnsi="Calibri" w:cs="Calibri"/>
        </w:rPr>
        <w:t>. Принципы и последовательность формирования инвестиционных портфелей</w:t>
      </w:r>
      <w:r>
        <w:rPr>
          <w:rStyle w:val="eop"/>
          <w:rFonts w:ascii="Calibri" w:hAnsi="Calibri" w:cs="Calibri"/>
        </w:rPr>
        <w:t> </w:t>
      </w:r>
    </w:p>
    <w:p w:rsidR="0013795E" w:rsidRDefault="0013795E" w:rsidP="0013795E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30</w:t>
      </w:r>
      <w:r>
        <w:rPr>
          <w:rStyle w:val="normaltextrun"/>
          <w:rFonts w:ascii="Calibri" w:hAnsi="Calibri" w:cs="Calibri"/>
        </w:rPr>
        <w:t>. Управление инвестиционным портфелем</w:t>
      </w:r>
      <w:r>
        <w:rPr>
          <w:rStyle w:val="eop"/>
          <w:rFonts w:ascii="Calibri" w:hAnsi="Calibri" w:cs="Calibri"/>
        </w:rPr>
        <w:t> </w:t>
      </w:r>
    </w:p>
    <w:p w:rsidR="0013795E" w:rsidRDefault="0013795E" w:rsidP="0013795E">
      <w:pPr>
        <w:pStyle w:val="paragraph"/>
        <w:numPr>
          <w:ilvl w:val="0"/>
          <w:numId w:val="1"/>
        </w:numPr>
        <w:spacing w:before="0" w:beforeAutospacing="0" w:after="0" w:afterAutospacing="0"/>
        <w:ind w:left="0" w:firstLine="705"/>
        <w:jc w:val="both"/>
        <w:textAlignment w:val="baseline"/>
      </w:pPr>
      <w:r>
        <w:rPr>
          <w:rStyle w:val="normaltextrun"/>
          <w:rFonts w:ascii="Calibri" w:hAnsi="Calibri" w:cs="Calibri"/>
        </w:rPr>
        <w:t>Типы портфеля, принципы и этапы формирования. </w:t>
      </w:r>
      <w:r>
        <w:rPr>
          <w:rStyle w:val="eop"/>
          <w:rFonts w:ascii="Calibri" w:hAnsi="Calibri" w:cs="Calibri"/>
        </w:rPr>
        <w:t> </w:t>
      </w:r>
    </w:p>
    <w:p w:rsidR="0013795E" w:rsidRDefault="0013795E" w:rsidP="0013795E">
      <w:pPr>
        <w:pStyle w:val="paragraph"/>
        <w:numPr>
          <w:ilvl w:val="0"/>
          <w:numId w:val="2"/>
        </w:numPr>
        <w:spacing w:before="0" w:beforeAutospacing="0" w:after="0" w:afterAutospacing="0"/>
        <w:ind w:left="0" w:firstLine="705"/>
        <w:jc w:val="both"/>
        <w:textAlignment w:val="baseline"/>
      </w:pPr>
      <w:r>
        <w:rPr>
          <w:rStyle w:val="normaltextrun"/>
          <w:rFonts w:ascii="Calibri" w:hAnsi="Calibri" w:cs="Calibri"/>
        </w:rPr>
        <w:t>Доход и риск по портфелю. </w:t>
      </w:r>
      <w:r>
        <w:rPr>
          <w:rStyle w:val="eop"/>
          <w:rFonts w:ascii="Calibri" w:hAnsi="Calibri" w:cs="Calibri"/>
        </w:rPr>
        <w:t> </w:t>
      </w:r>
    </w:p>
    <w:p w:rsidR="0013795E" w:rsidRDefault="0013795E" w:rsidP="0013795E">
      <w:pPr>
        <w:pStyle w:val="paragraph"/>
        <w:numPr>
          <w:ilvl w:val="0"/>
          <w:numId w:val="3"/>
        </w:numPr>
        <w:spacing w:before="0" w:beforeAutospacing="0" w:after="0" w:afterAutospacing="0"/>
        <w:ind w:left="0" w:firstLine="705"/>
        <w:jc w:val="both"/>
        <w:textAlignment w:val="baseline"/>
      </w:pPr>
      <w:r>
        <w:rPr>
          <w:rStyle w:val="normaltextrun"/>
          <w:rFonts w:ascii="Calibri" w:hAnsi="Calibri" w:cs="Calibri"/>
        </w:rPr>
        <w:t>Модели формирования портфеля инвестиций. </w:t>
      </w:r>
      <w:r>
        <w:rPr>
          <w:rStyle w:val="eop"/>
          <w:rFonts w:ascii="Calibri" w:hAnsi="Calibri" w:cs="Calibri"/>
        </w:rPr>
        <w:t> </w:t>
      </w:r>
    </w:p>
    <w:p w:rsidR="0013795E" w:rsidRDefault="0013795E" w:rsidP="0013795E">
      <w:pPr>
        <w:pStyle w:val="paragraph"/>
        <w:numPr>
          <w:ilvl w:val="0"/>
          <w:numId w:val="4"/>
        </w:numPr>
        <w:spacing w:before="0" w:beforeAutospacing="0" w:after="0" w:afterAutospacing="0"/>
        <w:ind w:left="0" w:firstLine="705"/>
        <w:jc w:val="both"/>
        <w:textAlignment w:val="baseline"/>
      </w:pPr>
      <w:r>
        <w:rPr>
          <w:rStyle w:val="normaltextrun"/>
          <w:rFonts w:ascii="Calibri" w:hAnsi="Calibri" w:cs="Calibri"/>
        </w:rPr>
        <w:t>Классификация инвестиционных портфелей. </w:t>
      </w:r>
      <w:r>
        <w:rPr>
          <w:rStyle w:val="eop"/>
          <w:rFonts w:ascii="Calibri" w:hAnsi="Calibri" w:cs="Calibri"/>
        </w:rPr>
        <w:t> </w:t>
      </w:r>
    </w:p>
    <w:p w:rsidR="0013795E" w:rsidRDefault="0013795E" w:rsidP="0013795E">
      <w:pPr>
        <w:pStyle w:val="paragraph"/>
        <w:numPr>
          <w:ilvl w:val="0"/>
          <w:numId w:val="5"/>
        </w:numPr>
        <w:spacing w:before="0" w:beforeAutospacing="0" w:after="0" w:afterAutospacing="0"/>
        <w:ind w:left="0" w:firstLine="705"/>
        <w:jc w:val="both"/>
        <w:textAlignment w:val="baseline"/>
      </w:pPr>
      <w:r>
        <w:rPr>
          <w:rStyle w:val="normaltextrun"/>
          <w:rFonts w:ascii="Calibri" w:hAnsi="Calibri" w:cs="Calibri"/>
        </w:rPr>
        <w:t>Процесс формирования инвестиционного портфеля.</w:t>
      </w:r>
      <w:r>
        <w:rPr>
          <w:rStyle w:val="eop"/>
          <w:rFonts w:ascii="Calibri" w:hAnsi="Calibri" w:cs="Calibri"/>
        </w:rPr>
        <w:t> </w:t>
      </w:r>
    </w:p>
    <w:p w:rsidR="0013795E" w:rsidRDefault="0013795E" w:rsidP="0013795E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36</w:t>
      </w:r>
      <w:r>
        <w:rPr>
          <w:rStyle w:val="normaltextrun"/>
          <w:rFonts w:ascii="Calibri" w:hAnsi="Calibri" w:cs="Calibri"/>
        </w:rPr>
        <w:t>. Виды и способы снижения рисков фондового портфеля</w:t>
      </w:r>
      <w:r>
        <w:rPr>
          <w:rStyle w:val="eop"/>
          <w:rFonts w:ascii="Calibri" w:hAnsi="Calibri" w:cs="Calibri"/>
        </w:rPr>
        <w:t> </w:t>
      </w:r>
    </w:p>
    <w:p w:rsidR="0013795E" w:rsidRDefault="0013795E" w:rsidP="0013795E">
      <w:pPr>
        <w:pStyle w:val="paragraph"/>
        <w:numPr>
          <w:ilvl w:val="0"/>
          <w:numId w:val="6"/>
        </w:numPr>
        <w:spacing w:before="0" w:beforeAutospacing="0" w:after="0" w:afterAutospacing="0"/>
        <w:ind w:left="0" w:firstLine="705"/>
        <w:jc w:val="both"/>
        <w:textAlignment w:val="baseline"/>
        <w:rPr>
          <w:color w:val="000000"/>
        </w:rPr>
      </w:pPr>
      <w:r>
        <w:rPr>
          <w:rStyle w:val="normaltextrun"/>
          <w:color w:val="000000"/>
        </w:rPr>
        <w:t>Инвестиции, осуществляемые в форме капитальных вложений: объекты и субъекты, права, обязанности и ответственность. </w:t>
      </w:r>
      <w:r>
        <w:rPr>
          <w:rStyle w:val="eop"/>
          <w:color w:val="000000"/>
        </w:rPr>
        <w:t> </w:t>
      </w:r>
    </w:p>
    <w:p w:rsidR="0013795E" w:rsidRDefault="0013795E" w:rsidP="0013795E">
      <w:pPr>
        <w:pStyle w:val="paragraph"/>
        <w:numPr>
          <w:ilvl w:val="0"/>
          <w:numId w:val="7"/>
        </w:numPr>
        <w:spacing w:before="0" w:beforeAutospacing="0" w:after="0" w:afterAutospacing="0"/>
        <w:ind w:left="0" w:firstLine="705"/>
        <w:jc w:val="both"/>
        <w:textAlignment w:val="baseline"/>
        <w:rPr>
          <w:color w:val="000000"/>
        </w:rPr>
      </w:pPr>
      <w:r>
        <w:rPr>
          <w:rStyle w:val="normaltextrun"/>
          <w:color w:val="000000"/>
        </w:rPr>
        <w:t>Формы и методы государственного регулирования инвестиционной деятельности, осуществляемой в форме капитальных вложений. </w:t>
      </w:r>
      <w:r>
        <w:rPr>
          <w:rStyle w:val="eop"/>
          <w:color w:val="000000"/>
        </w:rPr>
        <w:t> </w:t>
      </w:r>
    </w:p>
    <w:p w:rsidR="0013795E" w:rsidRDefault="0013795E" w:rsidP="0013795E">
      <w:pPr>
        <w:pStyle w:val="paragraph"/>
        <w:numPr>
          <w:ilvl w:val="0"/>
          <w:numId w:val="8"/>
        </w:numPr>
        <w:spacing w:before="0" w:beforeAutospacing="0" w:after="0" w:afterAutospacing="0"/>
        <w:ind w:left="0" w:firstLine="705"/>
        <w:jc w:val="both"/>
        <w:textAlignment w:val="baseline"/>
        <w:rPr>
          <w:color w:val="000000"/>
        </w:rPr>
      </w:pPr>
      <w:r>
        <w:rPr>
          <w:rStyle w:val="normaltextrun"/>
          <w:color w:val="000000"/>
        </w:rPr>
        <w:t>Государственные гарантии и защита капитальных вложений. </w:t>
      </w:r>
      <w:r>
        <w:rPr>
          <w:rStyle w:val="eop"/>
          <w:color w:val="000000"/>
        </w:rPr>
        <w:t> </w:t>
      </w:r>
    </w:p>
    <w:p w:rsidR="0013795E" w:rsidRDefault="0013795E" w:rsidP="0013795E">
      <w:pPr>
        <w:pStyle w:val="paragraph"/>
        <w:numPr>
          <w:ilvl w:val="0"/>
          <w:numId w:val="9"/>
        </w:numPr>
        <w:spacing w:before="0" w:beforeAutospacing="0" w:after="0" w:afterAutospacing="0"/>
        <w:ind w:left="0" w:firstLine="705"/>
        <w:jc w:val="both"/>
        <w:textAlignment w:val="baseline"/>
        <w:rPr>
          <w:color w:val="000000"/>
        </w:rPr>
      </w:pPr>
      <w:r>
        <w:rPr>
          <w:rStyle w:val="normaltextrun"/>
          <w:color w:val="000000"/>
        </w:rPr>
        <w:t>Экономическое содержание инвестирования в основные фонды. </w:t>
      </w:r>
      <w:r>
        <w:rPr>
          <w:rStyle w:val="eop"/>
          <w:color w:val="000000"/>
        </w:rPr>
        <w:t> </w:t>
      </w:r>
    </w:p>
    <w:p w:rsidR="0013795E" w:rsidRDefault="0013795E" w:rsidP="0013795E">
      <w:pPr>
        <w:pStyle w:val="paragraph"/>
        <w:numPr>
          <w:ilvl w:val="0"/>
          <w:numId w:val="10"/>
        </w:numPr>
        <w:spacing w:before="0" w:beforeAutospacing="0" w:after="0" w:afterAutospacing="0"/>
        <w:ind w:left="0" w:firstLine="705"/>
        <w:jc w:val="both"/>
        <w:textAlignment w:val="baseline"/>
        <w:rPr>
          <w:color w:val="000000"/>
        </w:rPr>
      </w:pPr>
      <w:r>
        <w:rPr>
          <w:rStyle w:val="normaltextrun"/>
          <w:color w:val="000000"/>
        </w:rPr>
        <w:t>Общая характеристика, состав и структура источников финансирования капитальных вложений. </w:t>
      </w:r>
      <w:r>
        <w:rPr>
          <w:rStyle w:val="eop"/>
          <w:color w:val="000000"/>
        </w:rPr>
        <w:t> </w:t>
      </w:r>
    </w:p>
    <w:p w:rsidR="0013795E" w:rsidRDefault="0013795E" w:rsidP="0013795E">
      <w:pPr>
        <w:pStyle w:val="paragraph"/>
        <w:numPr>
          <w:ilvl w:val="0"/>
          <w:numId w:val="11"/>
        </w:numPr>
        <w:spacing w:before="0" w:beforeAutospacing="0" w:after="0" w:afterAutospacing="0"/>
        <w:ind w:left="0" w:firstLine="705"/>
        <w:jc w:val="both"/>
        <w:textAlignment w:val="baseline"/>
        <w:rPr>
          <w:color w:val="000000"/>
        </w:rPr>
      </w:pPr>
      <w:r>
        <w:rPr>
          <w:rStyle w:val="normaltextrun"/>
          <w:color w:val="000000"/>
        </w:rPr>
        <w:lastRenderedPageBreak/>
        <w:t>Собственные средства финансирования капитальных вложений хозяйствующих субъектов. </w:t>
      </w:r>
      <w:r>
        <w:rPr>
          <w:rStyle w:val="eop"/>
          <w:color w:val="000000"/>
        </w:rPr>
        <w:t> </w:t>
      </w:r>
    </w:p>
    <w:p w:rsidR="0013795E" w:rsidRDefault="0013795E" w:rsidP="0013795E">
      <w:pPr>
        <w:pStyle w:val="paragraph"/>
        <w:numPr>
          <w:ilvl w:val="0"/>
          <w:numId w:val="12"/>
        </w:numPr>
        <w:spacing w:before="0" w:beforeAutospacing="0" w:after="0" w:afterAutospacing="0"/>
        <w:ind w:left="0" w:firstLine="705"/>
        <w:jc w:val="both"/>
        <w:textAlignment w:val="baseline"/>
        <w:rPr>
          <w:color w:val="000000"/>
        </w:rPr>
      </w:pPr>
      <w:r>
        <w:rPr>
          <w:rStyle w:val="normaltextrun"/>
          <w:color w:val="000000"/>
        </w:rPr>
        <w:t>Бюджетные ассигновании и сфера их применения. </w:t>
      </w:r>
      <w:r>
        <w:rPr>
          <w:rStyle w:val="eop"/>
          <w:color w:val="000000"/>
        </w:rPr>
        <w:t> </w:t>
      </w:r>
    </w:p>
    <w:p w:rsidR="0013795E" w:rsidRDefault="0013795E" w:rsidP="0013795E">
      <w:pPr>
        <w:pStyle w:val="paragraph"/>
        <w:numPr>
          <w:ilvl w:val="0"/>
          <w:numId w:val="13"/>
        </w:numPr>
        <w:spacing w:before="0" w:beforeAutospacing="0" w:after="0" w:afterAutospacing="0"/>
        <w:ind w:left="0" w:firstLine="705"/>
        <w:jc w:val="both"/>
        <w:textAlignment w:val="baseline"/>
        <w:rPr>
          <w:color w:val="000000"/>
        </w:rPr>
      </w:pPr>
      <w:r>
        <w:rPr>
          <w:rStyle w:val="normaltextrun"/>
          <w:color w:val="000000"/>
        </w:rPr>
        <w:t>Оптимизация структуры источников финансирования капитальных вложений. </w:t>
      </w:r>
      <w:r>
        <w:rPr>
          <w:rStyle w:val="eop"/>
          <w:color w:val="000000"/>
        </w:rPr>
        <w:t> </w:t>
      </w:r>
    </w:p>
    <w:p w:rsidR="0013795E" w:rsidRDefault="0013795E" w:rsidP="0013795E">
      <w:pPr>
        <w:pStyle w:val="paragraph"/>
        <w:numPr>
          <w:ilvl w:val="0"/>
          <w:numId w:val="14"/>
        </w:numPr>
        <w:spacing w:before="0" w:beforeAutospacing="0" w:after="0" w:afterAutospacing="0"/>
        <w:ind w:left="0" w:firstLine="705"/>
        <w:jc w:val="both"/>
        <w:textAlignment w:val="baseline"/>
        <w:rPr>
          <w:color w:val="000000"/>
        </w:rPr>
      </w:pPr>
      <w:r>
        <w:rPr>
          <w:rStyle w:val="normaltextrun"/>
          <w:color w:val="000000"/>
        </w:rPr>
        <w:t>Эмиссия корпоративных облигаций. Эмиссия корпоративных акций. </w:t>
      </w:r>
      <w:r>
        <w:rPr>
          <w:rStyle w:val="eop"/>
          <w:color w:val="000000"/>
        </w:rPr>
        <w:t> </w:t>
      </w:r>
    </w:p>
    <w:p w:rsidR="0013795E" w:rsidRDefault="0013795E" w:rsidP="0013795E">
      <w:pPr>
        <w:pStyle w:val="paragraph"/>
        <w:numPr>
          <w:ilvl w:val="0"/>
          <w:numId w:val="15"/>
        </w:numPr>
        <w:spacing w:before="0" w:beforeAutospacing="0" w:after="0" w:afterAutospacing="0"/>
        <w:ind w:left="0" w:firstLine="705"/>
        <w:jc w:val="both"/>
        <w:textAlignment w:val="baseline"/>
        <w:rPr>
          <w:color w:val="000000"/>
        </w:rPr>
      </w:pPr>
      <w:r>
        <w:rPr>
          <w:rStyle w:val="normaltextrun"/>
          <w:color w:val="000000"/>
        </w:rPr>
        <w:t>Собственные, привлеченные и заемные средства. </w:t>
      </w:r>
      <w:r>
        <w:rPr>
          <w:rStyle w:val="eop"/>
          <w:color w:val="000000"/>
        </w:rPr>
        <w:t> </w:t>
      </w:r>
    </w:p>
    <w:p w:rsidR="0013795E" w:rsidRDefault="0013795E" w:rsidP="0013795E">
      <w:pPr>
        <w:pStyle w:val="paragraph"/>
        <w:numPr>
          <w:ilvl w:val="0"/>
          <w:numId w:val="16"/>
        </w:numPr>
        <w:spacing w:before="0" w:beforeAutospacing="0" w:after="0" w:afterAutospacing="0"/>
        <w:ind w:left="0" w:firstLine="705"/>
        <w:jc w:val="both"/>
        <w:textAlignment w:val="baseline"/>
        <w:rPr>
          <w:color w:val="000000"/>
        </w:rPr>
      </w:pPr>
      <w:r>
        <w:rPr>
          <w:rStyle w:val="normaltextrun"/>
          <w:color w:val="000000"/>
        </w:rPr>
        <w:t>Методы финансирования инвестиционных проектов. </w:t>
      </w:r>
      <w:r>
        <w:rPr>
          <w:rStyle w:val="eop"/>
          <w:color w:val="000000"/>
        </w:rPr>
        <w:t> </w:t>
      </w:r>
    </w:p>
    <w:p w:rsidR="0013795E" w:rsidRDefault="0013795E" w:rsidP="0013795E">
      <w:pPr>
        <w:pStyle w:val="paragraph"/>
        <w:numPr>
          <w:ilvl w:val="0"/>
          <w:numId w:val="17"/>
        </w:numPr>
        <w:spacing w:before="0" w:beforeAutospacing="0" w:after="0" w:afterAutospacing="0"/>
        <w:ind w:left="0" w:firstLine="705"/>
        <w:jc w:val="both"/>
        <w:textAlignment w:val="baseline"/>
        <w:rPr>
          <w:color w:val="000000"/>
        </w:rPr>
      </w:pPr>
      <w:r>
        <w:rPr>
          <w:rStyle w:val="normaltextrun"/>
          <w:color w:val="000000"/>
        </w:rPr>
        <w:t>Бюджетное финансирование, самофинансирование, акционирование. </w:t>
      </w:r>
      <w:r>
        <w:rPr>
          <w:rStyle w:val="eop"/>
          <w:color w:val="000000"/>
        </w:rPr>
        <w:t> </w:t>
      </w:r>
    </w:p>
    <w:p w:rsidR="0013795E" w:rsidRDefault="0013795E" w:rsidP="0013795E">
      <w:pPr>
        <w:pStyle w:val="paragraph"/>
        <w:numPr>
          <w:ilvl w:val="0"/>
          <w:numId w:val="18"/>
        </w:numPr>
        <w:spacing w:before="0" w:beforeAutospacing="0" w:after="0" w:afterAutospacing="0"/>
        <w:ind w:left="0" w:firstLine="705"/>
        <w:jc w:val="both"/>
        <w:textAlignment w:val="baseline"/>
        <w:rPr>
          <w:color w:val="000000"/>
        </w:rPr>
      </w:pPr>
      <w:r>
        <w:rPr>
          <w:rStyle w:val="normaltextrun"/>
          <w:color w:val="000000"/>
        </w:rPr>
        <w:t>Методы долгового финансирования. Методы финансирования капитальных вложений. </w:t>
      </w:r>
      <w:r>
        <w:rPr>
          <w:rStyle w:val="eop"/>
          <w:color w:val="000000"/>
        </w:rPr>
        <w:t> </w:t>
      </w:r>
    </w:p>
    <w:p w:rsidR="0013795E" w:rsidRDefault="0013795E" w:rsidP="0013795E">
      <w:pPr>
        <w:pStyle w:val="paragraph"/>
        <w:numPr>
          <w:ilvl w:val="0"/>
          <w:numId w:val="19"/>
        </w:numPr>
        <w:spacing w:before="0" w:beforeAutospacing="0" w:after="0" w:afterAutospacing="0"/>
        <w:ind w:left="0" w:firstLine="705"/>
        <w:jc w:val="both"/>
        <w:textAlignment w:val="baseline"/>
        <w:rPr>
          <w:color w:val="000000"/>
        </w:rPr>
      </w:pPr>
      <w:r>
        <w:rPr>
          <w:rStyle w:val="normaltextrun"/>
          <w:color w:val="000000"/>
        </w:rPr>
        <w:t>Предоставление бюджетных кредитов.</w:t>
      </w:r>
      <w:r>
        <w:rPr>
          <w:rStyle w:val="eop"/>
          <w:color w:val="000000"/>
        </w:rPr>
        <w:t> </w:t>
      </w:r>
    </w:p>
    <w:p w:rsidR="0013795E" w:rsidRDefault="0013795E" w:rsidP="0013795E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51</w:t>
      </w:r>
      <w:r>
        <w:rPr>
          <w:rStyle w:val="normaltextrun"/>
          <w:rFonts w:ascii="Calibri" w:hAnsi="Calibri" w:cs="Calibri"/>
        </w:rPr>
        <w:t>. Эмиссия корпоративных облигаций, облигаций</w:t>
      </w:r>
      <w:r>
        <w:rPr>
          <w:rStyle w:val="eop"/>
          <w:rFonts w:ascii="Calibri" w:hAnsi="Calibri" w:cs="Calibri"/>
        </w:rPr>
        <w:t> </w:t>
      </w:r>
    </w:p>
    <w:p w:rsidR="0013795E" w:rsidRDefault="0013795E" w:rsidP="0013795E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52</w:t>
      </w:r>
      <w:r>
        <w:rPr>
          <w:rStyle w:val="normaltextrun"/>
          <w:rFonts w:ascii="Calibri" w:hAnsi="Calibri" w:cs="Calibri"/>
        </w:rPr>
        <w:t>. Долгосрочное кредитование капитальных вложений</w:t>
      </w:r>
      <w:r>
        <w:rPr>
          <w:rStyle w:val="eop"/>
          <w:rFonts w:ascii="Calibri" w:hAnsi="Calibri" w:cs="Calibri"/>
        </w:rPr>
        <w:t> </w:t>
      </w:r>
    </w:p>
    <w:p w:rsidR="0013795E" w:rsidRDefault="0013795E" w:rsidP="0013795E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53</w:t>
      </w:r>
      <w:r>
        <w:rPr>
          <w:rStyle w:val="normaltextrun"/>
          <w:rFonts w:ascii="Calibri" w:hAnsi="Calibri" w:cs="Calibri"/>
        </w:rPr>
        <w:t>. Сущность и общая характеристика проектного финансирования</w:t>
      </w:r>
      <w:r>
        <w:rPr>
          <w:rStyle w:val="eop"/>
          <w:rFonts w:ascii="Calibri" w:hAnsi="Calibri" w:cs="Calibri"/>
        </w:rPr>
        <w:t> </w:t>
      </w:r>
    </w:p>
    <w:p w:rsidR="0013795E" w:rsidRDefault="0013795E" w:rsidP="0013795E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54</w:t>
      </w:r>
      <w:r>
        <w:rPr>
          <w:rStyle w:val="normaltextrun"/>
          <w:rFonts w:ascii="Calibri" w:hAnsi="Calibri" w:cs="Calibri"/>
        </w:rPr>
        <w:t>. Общая характеристика и преимущества лизинга</w:t>
      </w:r>
      <w:r>
        <w:rPr>
          <w:rStyle w:val="eop"/>
          <w:rFonts w:ascii="Calibri" w:hAnsi="Calibri" w:cs="Calibri"/>
        </w:rPr>
        <w:t> </w:t>
      </w:r>
    </w:p>
    <w:p w:rsidR="0013795E" w:rsidRDefault="0013795E" w:rsidP="0013795E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55</w:t>
      </w:r>
      <w:r>
        <w:rPr>
          <w:rStyle w:val="normaltextrun"/>
          <w:rFonts w:ascii="Calibri" w:hAnsi="Calibri" w:cs="Calibri"/>
        </w:rPr>
        <w:t>. Виды лизинга</w:t>
      </w:r>
      <w:r>
        <w:rPr>
          <w:rStyle w:val="eop"/>
          <w:rFonts w:ascii="Calibri" w:hAnsi="Calibri" w:cs="Calibri"/>
        </w:rPr>
        <w:t> </w:t>
      </w:r>
    </w:p>
    <w:p w:rsidR="0013795E" w:rsidRDefault="0013795E" w:rsidP="0013795E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56</w:t>
      </w:r>
      <w:r>
        <w:rPr>
          <w:rStyle w:val="normaltextrun"/>
          <w:rFonts w:ascii="Calibri" w:hAnsi="Calibri" w:cs="Calibri"/>
        </w:rPr>
        <w:t>. Понятие «инновация» и сущность инновационного предпринимательства</w:t>
      </w:r>
      <w:r>
        <w:rPr>
          <w:rStyle w:val="eop"/>
          <w:rFonts w:ascii="Calibri" w:hAnsi="Calibri" w:cs="Calibri"/>
        </w:rPr>
        <w:t> </w:t>
      </w:r>
    </w:p>
    <w:p w:rsidR="0013795E" w:rsidRDefault="0013795E" w:rsidP="0013795E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57</w:t>
      </w:r>
      <w:r>
        <w:rPr>
          <w:rStyle w:val="normaltextrun"/>
          <w:rFonts w:ascii="Calibri" w:hAnsi="Calibri" w:cs="Calibri"/>
        </w:rPr>
        <w:t>. Организационные формы инновационной деятельности</w:t>
      </w:r>
      <w:r>
        <w:rPr>
          <w:rStyle w:val="eop"/>
          <w:rFonts w:ascii="Calibri" w:hAnsi="Calibri" w:cs="Calibri"/>
        </w:rPr>
        <w:t> </w:t>
      </w:r>
    </w:p>
    <w:p w:rsidR="0013795E" w:rsidRDefault="0013795E" w:rsidP="0013795E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58</w:t>
      </w:r>
      <w:r>
        <w:rPr>
          <w:rStyle w:val="normaltextrun"/>
          <w:rFonts w:ascii="Calibri" w:hAnsi="Calibri" w:cs="Calibri"/>
        </w:rPr>
        <w:t>. Источники и методы финансирования рисковых капиталовложений</w:t>
      </w:r>
      <w:r>
        <w:rPr>
          <w:rStyle w:val="eop"/>
          <w:rFonts w:ascii="Calibri" w:hAnsi="Calibri" w:cs="Calibri"/>
        </w:rPr>
        <w:t> </w:t>
      </w:r>
    </w:p>
    <w:p w:rsidR="0013795E" w:rsidRDefault="0013795E" w:rsidP="0013795E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59</w:t>
      </w:r>
      <w:r>
        <w:rPr>
          <w:rStyle w:val="normaltextrun"/>
          <w:rFonts w:ascii="Calibri" w:hAnsi="Calibri" w:cs="Calibri"/>
        </w:rPr>
        <w:t>. Понятие ипотека</w:t>
      </w:r>
      <w:r>
        <w:rPr>
          <w:rStyle w:val="eop"/>
          <w:rFonts w:ascii="Calibri" w:hAnsi="Calibri" w:cs="Calibri"/>
        </w:rPr>
        <w:t> </w:t>
      </w:r>
    </w:p>
    <w:p w:rsidR="0013795E" w:rsidRDefault="0013795E" w:rsidP="0013795E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60. Оценка рисков при ипотечном кредитовании</w:t>
      </w:r>
      <w:r>
        <w:rPr>
          <w:rStyle w:val="eop"/>
        </w:rPr>
        <w:t> </w:t>
      </w:r>
    </w:p>
    <w:p w:rsidR="009C7C81" w:rsidRDefault="0013795E"/>
    <w:sectPr w:rsidR="009C7C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114C0D"/>
    <w:multiLevelType w:val="multilevel"/>
    <w:tmpl w:val="8C5A04C0"/>
    <w:lvl w:ilvl="0">
      <w:start w:val="4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36C4AC3"/>
    <w:multiLevelType w:val="multilevel"/>
    <w:tmpl w:val="A9DE54B8"/>
    <w:lvl w:ilvl="0">
      <w:start w:val="4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58E22D7"/>
    <w:multiLevelType w:val="multilevel"/>
    <w:tmpl w:val="9C7CE086"/>
    <w:lvl w:ilvl="0">
      <w:start w:val="4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7AE10A4"/>
    <w:multiLevelType w:val="multilevel"/>
    <w:tmpl w:val="43547A68"/>
    <w:lvl w:ilvl="0">
      <w:start w:val="4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9AE6450"/>
    <w:multiLevelType w:val="multilevel"/>
    <w:tmpl w:val="53F09BE6"/>
    <w:lvl w:ilvl="0">
      <w:start w:val="5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1334A0A"/>
    <w:multiLevelType w:val="multilevel"/>
    <w:tmpl w:val="52D4F0E0"/>
    <w:lvl w:ilvl="0">
      <w:start w:val="4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7565815"/>
    <w:multiLevelType w:val="multilevel"/>
    <w:tmpl w:val="E880097C"/>
    <w:lvl w:ilvl="0">
      <w:start w:val="3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842347E"/>
    <w:multiLevelType w:val="multilevel"/>
    <w:tmpl w:val="E49CC81E"/>
    <w:lvl w:ilvl="0">
      <w:start w:val="4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7B719EB"/>
    <w:multiLevelType w:val="multilevel"/>
    <w:tmpl w:val="08E0EACE"/>
    <w:lvl w:ilvl="0">
      <w:start w:val="4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8AC3AA5"/>
    <w:multiLevelType w:val="multilevel"/>
    <w:tmpl w:val="1A2EAE3A"/>
    <w:lvl w:ilvl="0">
      <w:start w:val="3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0A34601"/>
    <w:multiLevelType w:val="multilevel"/>
    <w:tmpl w:val="C5F8469C"/>
    <w:lvl w:ilvl="0">
      <w:start w:val="3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57F1E81"/>
    <w:multiLevelType w:val="multilevel"/>
    <w:tmpl w:val="C3B20062"/>
    <w:lvl w:ilvl="0">
      <w:start w:val="3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897618C"/>
    <w:multiLevelType w:val="multilevel"/>
    <w:tmpl w:val="EBD02AD6"/>
    <w:lvl w:ilvl="0">
      <w:start w:val="3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DF82BE2"/>
    <w:multiLevelType w:val="multilevel"/>
    <w:tmpl w:val="7B1C41AC"/>
    <w:lvl w:ilvl="0">
      <w:start w:val="4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04D4211"/>
    <w:multiLevelType w:val="multilevel"/>
    <w:tmpl w:val="84507410"/>
    <w:lvl w:ilvl="0">
      <w:start w:val="3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736C4585"/>
    <w:multiLevelType w:val="multilevel"/>
    <w:tmpl w:val="649AE336"/>
    <w:lvl w:ilvl="0">
      <w:start w:val="4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74B04D14"/>
    <w:multiLevelType w:val="multilevel"/>
    <w:tmpl w:val="6B5AB242"/>
    <w:lvl w:ilvl="0">
      <w:start w:val="3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765C6EFE"/>
    <w:multiLevelType w:val="multilevel"/>
    <w:tmpl w:val="ABD20364"/>
    <w:lvl w:ilvl="0">
      <w:start w:val="4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7EB54827"/>
    <w:multiLevelType w:val="multilevel"/>
    <w:tmpl w:val="6BA4D79C"/>
    <w:lvl w:ilvl="0">
      <w:start w:val="3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1"/>
  </w:num>
  <w:num w:numId="2">
    <w:abstractNumId w:val="12"/>
  </w:num>
  <w:num w:numId="3">
    <w:abstractNumId w:val="18"/>
  </w:num>
  <w:num w:numId="4">
    <w:abstractNumId w:val="14"/>
  </w:num>
  <w:num w:numId="5">
    <w:abstractNumId w:val="6"/>
  </w:num>
  <w:num w:numId="6">
    <w:abstractNumId w:val="16"/>
  </w:num>
  <w:num w:numId="7">
    <w:abstractNumId w:val="10"/>
  </w:num>
  <w:num w:numId="8">
    <w:abstractNumId w:val="9"/>
  </w:num>
  <w:num w:numId="9">
    <w:abstractNumId w:val="8"/>
  </w:num>
  <w:num w:numId="10">
    <w:abstractNumId w:val="7"/>
  </w:num>
  <w:num w:numId="11">
    <w:abstractNumId w:val="17"/>
  </w:num>
  <w:num w:numId="12">
    <w:abstractNumId w:val="13"/>
  </w:num>
  <w:num w:numId="13">
    <w:abstractNumId w:val="0"/>
  </w:num>
  <w:num w:numId="14">
    <w:abstractNumId w:val="2"/>
  </w:num>
  <w:num w:numId="15">
    <w:abstractNumId w:val="15"/>
  </w:num>
  <w:num w:numId="16">
    <w:abstractNumId w:val="1"/>
  </w:num>
  <w:num w:numId="17">
    <w:abstractNumId w:val="3"/>
  </w:num>
  <w:num w:numId="18">
    <w:abstractNumId w:val="5"/>
  </w:num>
  <w:num w:numId="1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795E"/>
    <w:rsid w:val="0013795E"/>
    <w:rsid w:val="00290CD0"/>
    <w:rsid w:val="003226F6"/>
    <w:rsid w:val="003256F1"/>
    <w:rsid w:val="00353011"/>
    <w:rsid w:val="00441537"/>
    <w:rsid w:val="00722E4A"/>
    <w:rsid w:val="00835511"/>
    <w:rsid w:val="008B5FCE"/>
    <w:rsid w:val="008E1F2F"/>
    <w:rsid w:val="009054F5"/>
    <w:rsid w:val="00945E86"/>
    <w:rsid w:val="00A17C0F"/>
    <w:rsid w:val="00A81A81"/>
    <w:rsid w:val="00CD0B8A"/>
    <w:rsid w:val="00CD0D85"/>
    <w:rsid w:val="00D80927"/>
    <w:rsid w:val="00DF7349"/>
    <w:rsid w:val="00F416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07144B"/>
  <w15:chartTrackingRefBased/>
  <w15:docId w15:val="{B2090153-13BE-4DFC-BB73-A9514E979F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">
    <w:name w:val="paragraph"/>
    <w:basedOn w:val="a"/>
    <w:rsid w:val="001379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rmaltextrun">
    <w:name w:val="normaltextrun"/>
    <w:basedOn w:val="a0"/>
    <w:rsid w:val="0013795E"/>
  </w:style>
  <w:style w:type="character" w:customStyle="1" w:styleId="eop">
    <w:name w:val="eop"/>
    <w:basedOn w:val="a0"/>
    <w:rsid w:val="0013795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4332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795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151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56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685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70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647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159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188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17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196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93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332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2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686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54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860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927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907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04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6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17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76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484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615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51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267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040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02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9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408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316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880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457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402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688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4076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0684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7753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367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564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097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065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0538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171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792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059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307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4109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9550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39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5815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39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092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2338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685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744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148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660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513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7380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640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76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555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477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53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154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369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69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514</Words>
  <Characters>2931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Горева</dc:creator>
  <cp:keywords/>
  <dc:description/>
  <cp:lastModifiedBy>Светлана Горева</cp:lastModifiedBy>
  <cp:revision>1</cp:revision>
  <dcterms:created xsi:type="dcterms:W3CDTF">2021-10-20T12:02:00Z</dcterms:created>
  <dcterms:modified xsi:type="dcterms:W3CDTF">2021-10-20T12:04:00Z</dcterms:modified>
</cp:coreProperties>
</file>